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Questions for the Gracchi Brothers Reading</w:t>
      </w:r>
    </w:p>
    <w:p>
      <w:pPr>
        <w:pStyle w:val="Body"/>
        <w:jc w:val="center"/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Why were so many people unemployed?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Why couldn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 xml:space="preserve">t the poor men in Rome farm or join the army?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Where did most of the farmable public land in Rome end up?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4. What was wrong with the way in which Tiberius Gracchus got his laws passed? Why did this worry the senators so much?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5. What did the senators fear that Tiberius was attempting to become?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Gaius Gracchus enacted a law that allowed non-Senate members to sit as judges in the law courts. Why is it important that people besides senators are allowed to become judges?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